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2CC1CC29" w14:textId="6ED319D3" w:rsidR="00296421" w:rsidRDefault="01D2228F" w:rsidP="0029642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33929EF3" w14:textId="77777777" w:rsidR="00296421" w:rsidRPr="00296421" w:rsidRDefault="00296421" w:rsidP="00296421">
      <w:pPr>
        <w:pStyle w:val="Paragrafoelenco"/>
        <w:jc w:val="center"/>
        <w:rPr>
          <w:rFonts w:ascii="Garamond" w:hAnsi="Garamond"/>
        </w:rPr>
      </w:pPr>
    </w:p>
    <w:p w14:paraId="68D6AA82" w14:textId="1AE8AE51" w:rsidR="00DB6020" w:rsidRPr="00296421" w:rsidRDefault="00296421" w:rsidP="00296421">
      <w:pPr>
        <w:pStyle w:val="Paragrafoelenco"/>
        <w:jc w:val="center"/>
        <w:rPr>
          <w:rFonts w:ascii="Segoe UI" w:eastAsia="Segoe UI" w:hAnsi="Segoe UI" w:cs="Segoe UI"/>
          <w:b/>
          <w:bCs/>
          <w:sz w:val="12"/>
          <w:szCs w:val="12"/>
        </w:rPr>
      </w:pPr>
      <w:r w:rsidRPr="00296421">
        <w:rPr>
          <w:rFonts w:ascii="Garamond" w:hAnsi="Garamond"/>
          <w:b/>
          <w:bCs/>
        </w:rPr>
        <w:t>Sub – Investimento 1.1.1 - Sostegno alle capacità genitoriali e prevenzione delle vulnerabilità delle famiglie e dei bambini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2A940EEE"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distretto sociale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lastRenderedPageBreak/>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4D0D2542"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1.1</w:t>
      </w:r>
      <w:r w:rsidRPr="005E1AD2">
        <w:rPr>
          <w:rFonts w:ascii="Garamond" w:hAnsi="Garamond"/>
        </w:rPr>
        <w:t xml:space="preserve"> “</w:t>
      </w:r>
      <w:r w:rsidR="006E3F3D" w:rsidRPr="006E3F3D">
        <w:rPr>
          <w:rFonts w:ascii="Garamond" w:hAnsi="Garamond"/>
        </w:rPr>
        <w:t>Sostegno alle capacità genitoriali e prevenzione delle vulnerabilità delle famiglie e dei bambini</w:t>
      </w:r>
      <w:r w:rsidRPr="005E1AD2">
        <w:rPr>
          <w:rFonts w:ascii="Garamond" w:hAnsi="Garamond"/>
        </w:rPr>
        <w:t>”;</w:t>
      </w:r>
    </w:p>
    <w:p w14:paraId="39A00DFB" w14:textId="0C5C8DE9"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6E3F3D">
        <w:rPr>
          <w:rFonts w:ascii="Garamond" w:hAnsi="Garamond"/>
        </w:rPr>
        <w:t>1.1</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102006" w:rsidRDefault="00DB6020" w:rsidP="00B063B8">
      <w:pPr>
        <w:jc w:val="both"/>
        <w:rPr>
          <w:rFonts w:ascii="Garamond" w:hAnsi="Garamond"/>
        </w:rPr>
      </w:pPr>
      <w:r w:rsidRPr="005E1AD2">
        <w:rPr>
          <w:rFonts w:ascii="Garamond" w:hAnsi="Garamond"/>
        </w:rPr>
        <w:t xml:space="preserve">VISTO il Decreto Legge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6D64027C" w:rsidR="00DB6020" w:rsidRPr="00102006" w:rsidRDefault="49F161EF" w:rsidP="00B063B8">
      <w:pPr>
        <w:jc w:val="both"/>
        <w:rPr>
          <w:rFonts w:ascii="Garamond" w:hAnsi="Garamond"/>
        </w:rPr>
      </w:pPr>
      <w:r w:rsidRPr="00102006">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7777777" w:rsidR="009B72FC" w:rsidRPr="00102006" w:rsidRDefault="00DB6020" w:rsidP="009B72FC">
      <w:pPr>
        <w:jc w:val="both"/>
        <w:rPr>
          <w:rFonts w:ascii="Garamond" w:hAnsi="Garamond"/>
        </w:rPr>
      </w:pPr>
      <w:r w:rsidRPr="00102006">
        <w:rPr>
          <w:rFonts w:ascii="Garamond" w:hAnsi="Garamond"/>
        </w:rPr>
        <w:t>VISTA la Circolare RGS del 30 dicembre 2021, n. 32 recante: “Guida operativa per il rispetto del principio di non arrecare danno significativo all’ambiente (DNSH)”;</w:t>
      </w:r>
    </w:p>
    <w:p w14:paraId="34A615C2" w14:textId="0C232ADF" w:rsidR="009B72FC" w:rsidRDefault="009B72FC" w:rsidP="009B72FC">
      <w:pPr>
        <w:jc w:val="both"/>
        <w:rPr>
          <w:rFonts w:ascii="Garamond" w:hAnsi="Garamond"/>
        </w:rPr>
      </w:pPr>
      <w:r w:rsidRPr="00102006">
        <w:rPr>
          <w:rFonts w:ascii="Garamond" w:hAnsi="Garamond"/>
        </w:rPr>
        <w:lastRenderedPageBreak/>
        <w:t>VISTA la Circolare RGS n 4 del 18 gennaio 2022 recante indicazioni attuative dell’art.1 comma 1 del decreto- legge n.80 del 2021;</w:t>
      </w:r>
    </w:p>
    <w:p w14:paraId="28795B7F" w14:textId="445CDEF8" w:rsidR="004E4938" w:rsidRPr="00F416F9" w:rsidRDefault="004E4938" w:rsidP="004E4938">
      <w:pPr>
        <w:jc w:val="both"/>
        <w:rPr>
          <w:rFonts w:ascii="Garamond" w:hAnsi="Garamond"/>
        </w:rPr>
      </w:pPr>
      <w:r w:rsidRPr="005A66F8">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8E8B665" w:rsidR="009B72FC" w:rsidRPr="00102006" w:rsidRDefault="009B72FC" w:rsidP="00B063B8">
      <w:pPr>
        <w:jc w:val="both"/>
        <w:rPr>
          <w:rFonts w:ascii="Garamond" w:hAnsi="Garamond"/>
        </w:rPr>
      </w:pPr>
      <w:r w:rsidRPr="00102006">
        <w:rPr>
          <w:rFonts w:ascii="Garamond" w:hAnsi="Garamond"/>
        </w:rPr>
        <w:t>VISTA la Circolare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5244150F" w:rsidR="006E3F3D" w:rsidRPr="00102006" w:rsidRDefault="006E3F3D" w:rsidP="00B063B8">
      <w:pPr>
        <w:jc w:val="both"/>
        <w:rPr>
          <w:rFonts w:ascii="Garamond" w:hAnsi="Garamond"/>
        </w:rPr>
      </w:pPr>
      <w:r w:rsidRPr="00102006">
        <w:rPr>
          <w:rFonts w:ascii="Garamond" w:hAnsi="Garamond"/>
        </w:rPr>
        <w:t>VISTA la Circolare RGS n 21 del 29 aprile 2022 recante Chiarimenti in relazione al riferimento alla disciplina nazionale in materia di contratti pubblici;</w:t>
      </w:r>
    </w:p>
    <w:p w14:paraId="182A1C11" w14:textId="77777777" w:rsidR="009B72FC" w:rsidRPr="00102006" w:rsidRDefault="009B72FC" w:rsidP="009B72FC">
      <w:pPr>
        <w:jc w:val="both"/>
        <w:rPr>
          <w:rFonts w:ascii="Garamond" w:hAnsi="Garamond"/>
        </w:rPr>
      </w:pPr>
      <w:bookmarkStart w:id="3" w:name="_Hlk110329797"/>
      <w:r w:rsidRPr="00102006">
        <w:rPr>
          <w:rFonts w:ascii="Garamond" w:hAnsi="Garamond"/>
        </w:rPr>
        <w:t>VISTA la Circolare RGS n 26 del 14 giugno 2022 recante indicazioni sulle attività di Rendicontazione Milestone/Target;</w:t>
      </w:r>
    </w:p>
    <w:p w14:paraId="2283679C" w14:textId="77777777" w:rsidR="009B72FC" w:rsidRPr="00102006" w:rsidRDefault="009B72FC" w:rsidP="009B72FC">
      <w:pPr>
        <w:jc w:val="both"/>
        <w:rPr>
          <w:rFonts w:ascii="Garamond" w:hAnsi="Garamond"/>
        </w:rPr>
      </w:pPr>
      <w:r w:rsidRPr="00102006">
        <w:rPr>
          <w:rFonts w:ascii="Garamond" w:hAnsi="Garamond"/>
        </w:rPr>
        <w:t xml:space="preserve">VISTA la Circolare RGS n 27 del 21 giugno 2022 recante indicazioni sulle attività di Monitoraggio delle Misure PNRR, </w:t>
      </w:r>
      <w:bookmarkStart w:id="4" w:name="_Hlk107313431"/>
      <w:r w:rsidRPr="00102006">
        <w:rPr>
          <w:rFonts w:ascii="Garamond" w:hAnsi="Garamond"/>
        </w:rPr>
        <w:t>recante le “Linee Guida per lo svolgimento delle attività connesse al monitoraggio del PNRR” e il “Protocollo unico di colloquio”; </w:t>
      </w:r>
      <w:bookmarkEnd w:id="4"/>
    </w:p>
    <w:bookmarkEnd w:id="3"/>
    <w:p w14:paraId="60C01512" w14:textId="4EC780F0" w:rsidR="009B72FC" w:rsidRPr="00102006" w:rsidRDefault="006E3F3D" w:rsidP="00B063B8">
      <w:pPr>
        <w:jc w:val="both"/>
        <w:rPr>
          <w:rFonts w:ascii="Garamond" w:hAnsi="Garamond"/>
        </w:rPr>
      </w:pPr>
      <w:r w:rsidRPr="00102006">
        <w:rPr>
          <w:rFonts w:ascii="Garamond" w:hAnsi="Garamond"/>
        </w:rPr>
        <w:t>VISTA la Circolare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467E91C2" w:rsidR="006E3F3D" w:rsidRPr="00102006" w:rsidRDefault="006E3F3D" w:rsidP="006E3F3D">
      <w:pPr>
        <w:jc w:val="both"/>
        <w:rPr>
          <w:rFonts w:ascii="Garamond" w:hAnsi="Garamond"/>
        </w:rPr>
      </w:pPr>
      <w:r w:rsidRPr="00102006">
        <w:rPr>
          <w:rFonts w:ascii="Garamond" w:hAnsi="Garamond"/>
        </w:rPr>
        <w:t>VISTA la Circolare RGS n. 29 del 26 luglio 2022 recante indicazioni sulle procedure finanziarie PNRR</w:t>
      </w:r>
    </w:p>
    <w:p w14:paraId="18CB7552" w14:textId="649B955D" w:rsidR="006E3F3D" w:rsidRPr="00102006" w:rsidRDefault="006E3F3D" w:rsidP="00B063B8">
      <w:pPr>
        <w:jc w:val="both"/>
        <w:rPr>
          <w:rFonts w:ascii="Garamond" w:hAnsi="Garamond"/>
        </w:rPr>
      </w:pPr>
      <w:r w:rsidRPr="00102006">
        <w:rPr>
          <w:rFonts w:ascii="Garamond" w:hAnsi="Garamond"/>
        </w:rPr>
        <w:t>VISTA la Circolare RGS n. 30 dell’11 agosto 2022 recante istruzioni sulle procedure di controllo e rendicontazione delle misure PNRR;</w:t>
      </w:r>
    </w:p>
    <w:bookmarkEnd w:id="2"/>
    <w:p w14:paraId="385219B7" w14:textId="5BE5D79D" w:rsidR="007B61EC" w:rsidRPr="00102006" w:rsidRDefault="007B61EC" w:rsidP="00B063B8">
      <w:pPr>
        <w:jc w:val="both"/>
        <w:rPr>
          <w:rFonts w:ascii="Garamond" w:hAnsi="Garamond"/>
        </w:rPr>
      </w:pPr>
      <w:r w:rsidRPr="00102006">
        <w:rPr>
          <w:rFonts w:ascii="Garamond" w:hAnsi="Garamond"/>
        </w:rPr>
        <w:t>VISTO l’articolo 6 del Decreto</w:t>
      </w:r>
      <w:r w:rsidR="000F25DD" w:rsidRPr="00102006">
        <w:rPr>
          <w:rFonts w:ascii="Garamond" w:hAnsi="Garamond"/>
        </w:rPr>
        <w:t xml:space="preserve"> </w:t>
      </w:r>
      <w:r w:rsidRPr="00102006">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 xml:space="preserve">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w:t>
      </w:r>
      <w:r w:rsidRPr="005E1AD2">
        <w:rPr>
          <w:rFonts w:ascii="Garamond" w:hAnsi="Garamond"/>
        </w:rPr>
        <w:lastRenderedPageBreak/>
        <w:t>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4A3963E"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02006" w:rsidRPr="00F24875">
        <w:rPr>
          <w:rFonts w:ascii="Garamond" w:hAnsi="Garamond"/>
        </w:rPr>
        <w:t>1</w:t>
      </w:r>
      <w:r w:rsidR="00C40BF5" w:rsidRPr="00F24875">
        <w:rPr>
          <w:rFonts w:ascii="Garamond" w:hAnsi="Garamond"/>
        </w:rPr>
        <w:t>.</w:t>
      </w:r>
      <w:r w:rsidR="00084452" w:rsidRPr="00F24875">
        <w:rPr>
          <w:rFonts w:ascii="Garamond" w:hAnsi="Garamond"/>
        </w:rPr>
        <w:t xml:space="preserve"> </w:t>
      </w:r>
      <w:bookmarkStart w:id="7"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8" w:name="_Hlk110330626"/>
      <w:bookmarkEnd w:id="7"/>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 xml:space="preserve">dalla Corte dei Conti nell’ambito del controllo concomitante. I contenuti delle suddette indicazioni saranno acquisiti nel Sistema di gestione e controllo e/o in specifici Manuali o note e diffusi alle parti dall’Unità di Missione, al fine di definire </w:t>
      </w:r>
      <w:r w:rsidR="00102006" w:rsidRPr="00F24875">
        <w:rPr>
          <w:rFonts w:ascii="Garamond" w:hAnsi="Garamond"/>
        </w:rPr>
        <w:lastRenderedPageBreak/>
        <w:t>ulteriormente gli obblighi di ciascuna parte e/o gli strumenti da adottare per assicurare il raggiungimento degli obietti</w:t>
      </w:r>
      <w:r w:rsidR="00E46BBC" w:rsidRPr="00F24875">
        <w:rPr>
          <w:rFonts w:ascii="Garamond" w:hAnsi="Garamond"/>
        </w:rPr>
        <w:t xml:space="preserve">vi. </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4212DA9A"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9"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E14D8E" w:rsidRPr="00F24875">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5E81F251" w:rsidR="006A3EFF" w:rsidRPr="00F24875" w:rsidRDefault="00F24875" w:rsidP="00AC6959">
      <w:pPr>
        <w:jc w:val="both"/>
        <w:rPr>
          <w:rFonts w:ascii="Garamond" w:hAnsi="Garamond"/>
        </w:rPr>
      </w:pPr>
      <w:bookmarkStart w:id="10" w:name="_Hlk110330773"/>
      <w:bookmarkEnd w:id="9"/>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0"/>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1"/>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05B7A708"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si impegna a realizzare in coerenza con gli obiettivi e le tempistiche sopra descritte</w:t>
      </w:r>
      <w:r w:rsidR="00C40BF5">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lastRenderedPageBreak/>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5555277D" w:rsidR="00377700" w:rsidRPr="005E1AD2" w:rsidRDefault="00C40471" w:rsidP="00377700">
            <w:pPr>
              <w:rPr>
                <w:rFonts w:ascii="Garamond" w:hAnsi="Garamond"/>
              </w:rPr>
            </w:pPr>
            <w:r w:rsidRPr="005A66F8">
              <w:rPr>
                <w:rFonts w:ascii="Garamond" w:hAnsi="Garamond"/>
              </w:rPr>
              <w:t xml:space="preserve">Completa realizzazione del </w:t>
            </w:r>
            <w:r w:rsidR="001C3B74" w:rsidRPr="005A66F8">
              <w:rPr>
                <w:rFonts w:ascii="Garamond" w:hAnsi="Garamond"/>
              </w:rPr>
              <w:t xml:space="preserve"> progetto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1.1.1 - Sostegno alle capacità genitoriali e prevenzione delle vulnerabilità delle famiglie e dei bambini.</w:t>
            </w:r>
            <w:r w:rsidR="00E14D8E" w:rsidRPr="00E14D8E">
              <w:rPr>
                <w:rFonts w:ascii="Garamond" w:hAnsi="Garamond"/>
              </w:rPr>
              <w:t xml:space="preserve"> </w:t>
            </w:r>
          </w:p>
        </w:tc>
      </w:tr>
      <w:bookmarkEnd w:id="13"/>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4"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69B20705"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in attuazione a quanto stabilito dal D</w:t>
      </w:r>
      <w:r w:rsidR="4733E936" w:rsidRPr="005E1AD2">
        <w:rPr>
          <w:rFonts w:ascii="Garamond" w:hAnsi="Garamond"/>
        </w:rPr>
        <w:t xml:space="preserve">ecreto </w:t>
      </w:r>
      <w:r w:rsidR="0A2E3205" w:rsidRPr="005E1AD2">
        <w:rPr>
          <w:rFonts w:ascii="Garamond" w:hAnsi="Garamond"/>
        </w:rPr>
        <w:t>L</w:t>
      </w:r>
      <w:r w:rsidR="4733E936" w:rsidRPr="005E1AD2">
        <w:rPr>
          <w:rFonts w:ascii="Garamond" w:hAnsi="Garamond"/>
        </w:rPr>
        <w:t>egge del 31 maggio 2021 n.77, convertito con modificazioni dalla legge del 29 luglio 2021 n. 108</w:t>
      </w:r>
      <w:r w:rsidR="13BCB505" w:rsidRPr="005E1AD2">
        <w:rPr>
          <w:rFonts w:ascii="Garamond" w:hAnsi="Garamond"/>
        </w:rPr>
        <w:t xml:space="preserve"> e successive modifiche e integrazioni.</w:t>
      </w:r>
    </w:p>
    <w:bookmarkEnd w:id="14"/>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17C52782"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0EC8EFB2" w:rsidR="007C3BC0" w:rsidRPr="005E1AD2" w:rsidRDefault="000B7520"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4541DF10"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p>
    <w:p w14:paraId="13CC79A6" w14:textId="3BA3E8AC"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1FB2A2A8" w:rsidR="00EB7DEF" w:rsidRPr="005E1AD2" w:rsidRDefault="00EB7DEF" w:rsidP="050E8E8C">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39B4258A" w14:textId="2693FF3D" w:rsidR="00CA4B14" w:rsidRPr="005E1AD2" w:rsidRDefault="000B7520"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502B6B70" w:rsidR="003E0A36" w:rsidRDefault="000B7520" w:rsidP="00EB7DEF">
      <w:pPr>
        <w:pStyle w:val="Paragrafoelenco"/>
        <w:numPr>
          <w:ilvl w:val="0"/>
          <w:numId w:val="36"/>
        </w:numPr>
        <w:jc w:val="both"/>
        <w:rPr>
          <w:rFonts w:ascii="Garamond" w:hAnsi="Garamond"/>
        </w:rPr>
      </w:pPr>
      <w:r>
        <w:rPr>
          <w:rFonts w:ascii="Garamond" w:hAnsi="Garamond"/>
        </w:rPr>
        <w:lastRenderedPageBreak/>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5" w:name="_Hlk110331969"/>
    </w:p>
    <w:p w14:paraId="63493644" w14:textId="77777777" w:rsidR="00EB7DEF" w:rsidRPr="005E1AD2" w:rsidRDefault="00EB7DEF" w:rsidP="00EB7DEF">
      <w:pPr>
        <w:pStyle w:val="Paragrafoelenco"/>
        <w:numPr>
          <w:ilvl w:val="0"/>
          <w:numId w:val="36"/>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5"/>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C915F4">
      <w:pPr>
        <w:pStyle w:val="Paragrafoelenco"/>
        <w:numPr>
          <w:ilvl w:val="0"/>
          <w:numId w:val="19"/>
        </w:numPr>
        <w:jc w:val="both"/>
        <w:rPr>
          <w:rFonts w:ascii="Garamond" w:hAnsi="Garamond"/>
        </w:rPr>
      </w:pPr>
      <w:bookmarkStart w:id="16" w:name="_Hlk110332071"/>
      <w:bookmarkStart w:id="17"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FC8F2CD" w:rsidR="002C632B" w:rsidRPr="002C632B" w:rsidRDefault="004D5A9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8"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6"/>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7"/>
    </w:p>
    <w:bookmarkEnd w:id="18"/>
    <w:p w14:paraId="06E82F85" w14:textId="2663278A" w:rsidR="00251FD1" w:rsidRPr="005E1AD2" w:rsidRDefault="4F712827"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5E1AD2">
        <w:rPr>
          <w:rFonts w:ascii="Garamond" w:hAnsi="Garamond"/>
        </w:rPr>
        <w:t>Selezionare gli attuatori e individuare gli specifici criteri di selezione</w:t>
      </w:r>
      <w:r w:rsidR="000A1302">
        <w:rPr>
          <w:rFonts w:ascii="Garamond" w:hAnsi="Garamond"/>
        </w:rPr>
        <w:t>.</w:t>
      </w:r>
      <w:r w:rsidR="00C915F4" w:rsidRPr="005E1AD2">
        <w:rPr>
          <w:rFonts w:ascii="Garamond" w:hAnsi="Garamond"/>
        </w:rPr>
        <w:t xml:space="preserve"> </w:t>
      </w:r>
      <w:r w:rsidR="000A1302">
        <w:rPr>
          <w:rFonts w:ascii="Garamond" w:hAnsi="Garamond"/>
        </w:rPr>
        <w:t>A</w:t>
      </w:r>
      <w:r w:rsidR="00C915F4" w:rsidRPr="005E1AD2">
        <w:rPr>
          <w:rFonts w:ascii="Garamond" w:hAnsi="Garamond"/>
        </w:rPr>
        <w:t xml:space="preserve"> questo riguardo</w:t>
      </w:r>
      <w:r w:rsidR="000A1302">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5E1AD2">
        <w:rPr>
          <w:rFonts w:ascii="Garamond" w:eastAsia="Garamond" w:hAnsi="Garamond" w:cs="Garamond"/>
        </w:rPr>
        <w:t>DD n. 5 del 15 febbraio 2022 ha adottato l'Avviso Pubblico n. 1/2022 per la presentazione di proposte di intervento da parte dei</w:t>
      </w:r>
      <w:r w:rsidR="001D058D">
        <w:rPr>
          <w:rFonts w:ascii="Garamond" w:eastAsia="Garamond" w:hAnsi="Garamond" w:cs="Garamond"/>
        </w:rPr>
        <w:t xml:space="preserve"> </w:t>
      </w:r>
      <w:r w:rsidR="00847864" w:rsidRPr="005E1AD2">
        <w:rPr>
          <w:rFonts w:ascii="Garamond" w:eastAsia="Garamond" w:hAnsi="Garamond" w:cs="Garamond"/>
        </w:rPr>
        <w:t>distretti sociali (</w:t>
      </w:r>
      <w:r w:rsidR="00C915F4" w:rsidRPr="005E1AD2">
        <w:rPr>
          <w:rFonts w:ascii="Garamond" w:eastAsia="Garamond" w:hAnsi="Garamond" w:cs="Garamond"/>
        </w:rPr>
        <w:t>ATS</w:t>
      </w:r>
      <w:r w:rsidR="00847864" w:rsidRPr="005E1AD2">
        <w:rPr>
          <w:rFonts w:ascii="Garamond" w:eastAsia="Garamond" w:hAnsi="Garamond" w:cs="Garamond"/>
        </w:rPr>
        <w:t xml:space="preserve"> o Comuni) </w:t>
      </w:r>
      <w:r w:rsidR="00C915F4" w:rsidRPr="005E1AD2">
        <w:rPr>
          <w:rFonts w:ascii="Garamond" w:eastAsia="Garamond" w:hAnsi="Garamond" w:cs="Garamond"/>
        </w:rPr>
        <w:t xml:space="preserve"> da finanziare nell'ambito della M5C2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1.1,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1.3.</w:t>
      </w:r>
      <w:r w:rsidR="00251FD1" w:rsidRPr="005E1AD2">
        <w:rPr>
          <w:rFonts w:ascii="Garamond" w:eastAsia="Garamond" w:hAnsi="Garamond" w:cs="Garamond"/>
        </w:rPr>
        <w:t xml:space="preserve"> C</w:t>
      </w:r>
      <w:r w:rsidR="00C915F4" w:rsidRPr="005E1AD2">
        <w:rPr>
          <w:rFonts w:ascii="Garamond" w:eastAsia="Garamond" w:hAnsi="Garamond" w:cs="Garamond"/>
        </w:rPr>
        <w:t xml:space="preserve">on il DD n. 98 del 9 maggio 2022, così come modificato dal DD n. 117 del 20 maggio 2022, ha approvato </w:t>
      </w:r>
      <w:r w:rsidR="00C915F4" w:rsidRPr="005E1AD2">
        <w:rPr>
          <w:rFonts w:ascii="Garamond" w:eastAsia="Garamond" w:hAnsi="Garamond" w:cs="Garamond"/>
        </w:rPr>
        <w:lastRenderedPageBreak/>
        <w:t>gli elenchi de</w:t>
      </w:r>
      <w:r w:rsidR="001D058D">
        <w:rPr>
          <w:rFonts w:ascii="Garamond" w:eastAsia="Garamond" w:hAnsi="Garamond" w:cs="Garamond"/>
        </w:rPr>
        <w:t xml:space="preserve">i </w:t>
      </w:r>
      <w:r w:rsidR="00847864" w:rsidRPr="005E1AD2">
        <w:rPr>
          <w:rFonts w:ascii="Garamond" w:eastAsia="Garamond" w:hAnsi="Garamond" w:cs="Garamond"/>
        </w:rPr>
        <w:t xml:space="preserve">distretti sociali </w:t>
      </w:r>
      <w:r w:rsidR="00C915F4" w:rsidRPr="005E1AD2">
        <w:rPr>
          <w:rFonts w:ascii="Garamond" w:eastAsia="Garamond" w:hAnsi="Garamond" w:cs="Garamond"/>
        </w:rPr>
        <w:t>finanziabili</w:t>
      </w:r>
      <w:r w:rsidR="00251FD1" w:rsidRPr="005E1AD2">
        <w:rPr>
          <w:rFonts w:ascii="Garamond" w:eastAsia="Garamond" w:hAnsi="Garamond" w:cs="Garamond"/>
        </w:rPr>
        <w:t>;</w:t>
      </w:r>
      <w:r w:rsidR="009463CA" w:rsidRPr="005E1AD2">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5E1AD2">
        <w:rPr>
          <w:rFonts w:ascii="Garamond" w:eastAsia="Garamond" w:hAnsi="Garamond" w:cs="Garamond"/>
        </w:rPr>
        <w:t>clausola</w:t>
      </w:r>
      <w:r w:rsidR="009463CA" w:rsidRPr="005E1AD2">
        <w:rPr>
          <w:rFonts w:ascii="Garamond" w:eastAsia="Garamond" w:hAnsi="Garamond" w:cs="Garamond"/>
        </w:rPr>
        <w:t xml:space="preserve"> del 40%</w:t>
      </w:r>
      <w:r w:rsidR="000A1302">
        <w:rPr>
          <w:rFonts w:ascii="Garamond" w:eastAsia="Garamond" w:hAnsi="Garamond" w:cs="Garamond"/>
        </w:rPr>
        <w:t xml:space="preserve"> al Sud;</w:t>
      </w:r>
    </w:p>
    <w:p w14:paraId="6654A6BE" w14:textId="4BA07A33" w:rsidR="006F0C53"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19"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CD14E9">
      <w:pPr>
        <w:pStyle w:val="Paragrafoelenco"/>
        <w:numPr>
          <w:ilvl w:val="0"/>
          <w:numId w:val="19"/>
        </w:numPr>
        <w:shd w:val="clear" w:color="auto" w:fill="FFFFFF" w:themeFill="background1"/>
        <w:spacing w:after="0" w:line="312" w:lineRule="atLeast"/>
        <w:jc w:val="both"/>
        <w:rPr>
          <w:rFonts w:ascii="Garamond" w:hAnsi="Garamond"/>
        </w:rPr>
      </w:pPr>
      <w:bookmarkStart w:id="20" w:name="_Hlk110332184"/>
      <w:bookmarkEnd w:id="19"/>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21" w:name="_Hlk110332221"/>
      <w:bookmarkEnd w:id="20"/>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6202A7BA" w:rsidR="00B043D3" w:rsidRPr="005E1AD2" w:rsidRDefault="00B043D3" w:rsidP="00CD14E9">
      <w:pPr>
        <w:pStyle w:val="Paragrafoelenco"/>
        <w:numPr>
          <w:ilvl w:val="0"/>
          <w:numId w:val="19"/>
        </w:numPr>
        <w:shd w:val="clear" w:color="auto" w:fill="FFFFFF" w:themeFill="background1"/>
        <w:spacing w:after="0" w:line="312" w:lineRule="atLeast"/>
        <w:jc w:val="both"/>
        <w:rPr>
          <w:rFonts w:ascii="Garamond" w:hAnsi="Garamond"/>
        </w:rPr>
      </w:pPr>
      <w:bookmarkStart w:id="22"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2"/>
      <w:r w:rsidR="000A1302">
        <w:rPr>
          <w:rFonts w:ascii="Garamond" w:hAnsi="Garamond"/>
        </w:rPr>
        <w:t xml:space="preserve"> onde assicurare il conseguimento di Traguardi e Obiettivi;</w:t>
      </w:r>
      <w:r w:rsidRPr="005E1AD2">
        <w:rPr>
          <w:rFonts w:ascii="Garamond" w:hAnsi="Garamond"/>
        </w:rPr>
        <w:t xml:space="preserve"> </w:t>
      </w:r>
    </w:p>
    <w:p w14:paraId="48AD1F07" w14:textId="18E5D581" w:rsidR="40F0DAC6" w:rsidRPr="00C40BF5" w:rsidRDefault="00084452" w:rsidP="00C40BF5">
      <w:pPr>
        <w:pStyle w:val="Paragrafoelenco"/>
        <w:numPr>
          <w:ilvl w:val="0"/>
          <w:numId w:val="19"/>
        </w:numPr>
        <w:shd w:val="clear" w:color="auto" w:fill="FFFFFF" w:themeFill="background1"/>
        <w:spacing w:after="0" w:line="312" w:lineRule="atLeast"/>
        <w:jc w:val="both"/>
        <w:rPr>
          <w:rFonts w:ascii="Garamond" w:hAnsi="Garamond"/>
        </w:rPr>
      </w:pPr>
      <w:bookmarkStart w:id="23" w:name="_Hlk110332234"/>
      <w:bookmarkEnd w:id="21"/>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w:t>
      </w:r>
    </w:p>
    <w:p w14:paraId="569CD8CE" w14:textId="443C6A9D" w:rsidR="4F712827" w:rsidRPr="00C40BF5" w:rsidRDefault="00C959AE" w:rsidP="00F24875">
      <w:pPr>
        <w:pStyle w:val="Paragrafoelenco"/>
        <w:numPr>
          <w:ilvl w:val="0"/>
          <w:numId w:val="19"/>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Pr="005E1AD2">
        <w:rPr>
          <w:rFonts w:ascii="Garamond" w:hAnsi="Garamond"/>
        </w:rPr>
        <w:t>al fine di consentire all’U</w:t>
      </w:r>
      <w:r w:rsidR="000A1302">
        <w:rPr>
          <w:rFonts w:ascii="Garamond" w:hAnsi="Garamond"/>
        </w:rPr>
        <w:t xml:space="preserve">nità di </w:t>
      </w:r>
      <w:r w:rsidRPr="005E1AD2">
        <w:rPr>
          <w:rFonts w:ascii="Garamond" w:hAnsi="Garamond"/>
        </w:rPr>
        <w:t>M</w:t>
      </w:r>
      <w:r w:rsidR="000A1302">
        <w:rPr>
          <w:rFonts w:ascii="Garamond" w:hAnsi="Garamond"/>
        </w:rPr>
        <w:t>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7B95A863" w:rsidR="0022470C" w:rsidRPr="00F24875" w:rsidRDefault="0022470C" w:rsidP="00F24875">
      <w:pPr>
        <w:pStyle w:val="Paragrafoelenco"/>
        <w:numPr>
          <w:ilvl w:val="0"/>
          <w:numId w:val="19"/>
        </w:numPr>
        <w:shd w:val="clear" w:color="auto" w:fill="FFFFFF" w:themeFill="background1"/>
        <w:spacing w:after="0" w:line="312" w:lineRule="atLeast"/>
        <w:jc w:val="both"/>
        <w:rPr>
          <w:rFonts w:ascii="Garamond" w:hAnsi="Garamond"/>
        </w:rPr>
      </w:pPr>
      <w:bookmarkStart w:id="24" w:name="_Hlk110321196"/>
      <w:r w:rsidRPr="005E1AD2">
        <w:rPr>
          <w:rFonts w:ascii="Garamond" w:hAnsi="Garamond"/>
        </w:rPr>
        <w:t>Supportare l’Unità di Missione</w:t>
      </w:r>
      <w:r>
        <w:rPr>
          <w:rFonts w:ascii="Garamond" w:hAnsi="Garamond"/>
        </w:rPr>
        <w:t xml:space="preserve"> nell’eventuale fase di monitoraggio, verifica e controlli in loco;</w:t>
      </w:r>
    </w:p>
    <w:bookmarkEnd w:id="23"/>
    <w:bookmarkEnd w:id="24"/>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508E23A1"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0A1302">
        <w:rPr>
          <w:rFonts w:ascii="Garamond" w:hAnsi="Garamond"/>
        </w:rPr>
        <w:t xml:space="preserve">irezione </w:t>
      </w:r>
      <w:r w:rsidR="1816D8FC" w:rsidRPr="005E1AD2">
        <w:rPr>
          <w:rFonts w:ascii="Garamond" w:hAnsi="Garamond"/>
        </w:rPr>
        <w:t>G</w:t>
      </w:r>
      <w:r w:rsidR="000A1302">
        <w:rPr>
          <w:rFonts w:ascii="Garamond" w:hAnsi="Garamond"/>
        </w:rPr>
        <w:t>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47D3C0E0" w:rsidR="006A3EFF" w:rsidRPr="005E1AD2" w:rsidRDefault="49F161EF" w:rsidP="55765628">
      <w:pPr>
        <w:jc w:val="both"/>
        <w:rPr>
          <w:rFonts w:ascii="Garamond" w:hAnsi="Garamond"/>
        </w:rPr>
      </w:pPr>
      <w:bookmarkStart w:id="25"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art. 9 D</w:t>
      </w:r>
      <w:r w:rsidR="1375D8A7" w:rsidRPr="005E1AD2">
        <w:rPr>
          <w:rFonts w:ascii="Garamond" w:hAnsi="Garamond"/>
        </w:rPr>
        <w:t xml:space="preserve">ecreto Legge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5"/>
    <w:p w14:paraId="4666D1A7" w14:textId="1AF82BDD" w:rsidR="0022470C" w:rsidRDefault="0022470C" w:rsidP="40F0DAC6">
      <w:pPr>
        <w:pStyle w:val="Paragrafoelenco"/>
        <w:numPr>
          <w:ilvl w:val="0"/>
          <w:numId w:val="35"/>
        </w:numPr>
        <w:ind w:left="644"/>
        <w:jc w:val="both"/>
        <w:rPr>
          <w:rFonts w:ascii="Garamond" w:hAnsi="Garamond"/>
        </w:rPr>
      </w:pPr>
      <w:r w:rsidRPr="001D058D">
        <w:rPr>
          <w:rFonts w:ascii="Garamond" w:hAnsi="Garamond"/>
        </w:rPr>
        <w:t>Rispettare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Pr="001D058D">
        <w:rPr>
          <w:rFonts w:ascii="Garamond" w:hAnsi="Garamond"/>
        </w:rPr>
        <w:t>;</w:t>
      </w:r>
    </w:p>
    <w:p w14:paraId="2BE8F793" w14:textId="0AACCFF9" w:rsidR="00A54DD9" w:rsidRPr="001D058D" w:rsidRDefault="00A54DD9" w:rsidP="40F0DAC6">
      <w:pPr>
        <w:pStyle w:val="Paragrafoelenco"/>
        <w:numPr>
          <w:ilvl w:val="0"/>
          <w:numId w:val="35"/>
        </w:numPr>
        <w:ind w:left="644"/>
        <w:jc w:val="both"/>
        <w:rPr>
          <w:rFonts w:ascii="Garamond" w:hAnsi="Garamond"/>
        </w:rPr>
      </w:pPr>
      <w:r>
        <w:rPr>
          <w:rFonts w:ascii="Garamond" w:hAnsi="Garamond"/>
        </w:rPr>
        <w:t>Conformarsi a quanto previsto dall’articolo 11 della legge 16 gennaio 2003, n.3, in merito alla richiesta dei Codici Unici di Progetto (CUP);</w:t>
      </w:r>
    </w:p>
    <w:p w14:paraId="370356AC" w14:textId="77777777" w:rsidR="00A54DD9" w:rsidRPr="00A54DD9" w:rsidRDefault="57F77180" w:rsidP="00A54DD9">
      <w:pPr>
        <w:pStyle w:val="Paragrafoelenco"/>
        <w:numPr>
          <w:ilvl w:val="0"/>
          <w:numId w:val="35"/>
        </w:numPr>
        <w:ind w:left="644"/>
        <w:jc w:val="both"/>
        <w:rPr>
          <w:rFonts w:ascii="Garamond" w:hAnsi="Garamond"/>
        </w:rPr>
      </w:pPr>
      <w:r w:rsidRPr="005E1AD2">
        <w:rPr>
          <w:rFonts w:ascii="Garamond" w:hAnsi="Garamond"/>
        </w:rPr>
        <w:t xml:space="preserve">Selezionare i soggetti esecutori </w:t>
      </w:r>
      <w:bookmarkStart w:id="26" w:name="_Hlk110332752"/>
      <w:r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Pr="005E1AD2">
        <w:rPr>
          <w:rFonts w:ascii="Garamond" w:hAnsi="Garamond"/>
        </w:rPr>
        <w:t>;</w:t>
      </w:r>
      <w:bookmarkEnd w:id="26"/>
    </w:p>
    <w:p w14:paraId="4253CFF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Rispettare, in caso di ricorso diretto ad esperti esterni all’Amministrazione, la conformità alla pertinente disciplina comunitaria e nazionale, nonché agli eventuali specifici disciplinari/circolari che sono e potranno </w:t>
      </w:r>
      <w:r w:rsidRPr="00A54DD9">
        <w:rPr>
          <w:rFonts w:ascii="Garamond" w:hAnsi="Garamond"/>
        </w:rPr>
        <w:lastRenderedPageBreak/>
        <w:t>essere adottati dall’Amministrazione centrale titolare dell’intervento -Unità di Missione e dal Servizio centrale per il PNRR del Ministero dell’Economia e delle Finanze - Dipartimento della Ragioneria Generale dello Stato;</w:t>
      </w:r>
    </w:p>
    <w:p w14:paraId="109F5BA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Pr>
          <w:rFonts w:ascii="Garamond" w:hAnsi="Garamond"/>
        </w:rPr>
        <w:t xml:space="preserve"> </w:t>
      </w:r>
      <w:r w:rsidRPr="00A54DD9">
        <w:rPr>
          <w:rFonts w:ascii="Garamond" w:hAnsi="Garamond"/>
        </w:rPr>
        <w:t>nelle Linee di indirizzo emanate dalla Direzione Generale Lotta alla Povertà, e richiamate nell’Avviso 1/2022, e con gli strumenti di Programmazione Nazione (v. Piano Nazionale degli</w:t>
      </w:r>
      <w:r>
        <w:rPr>
          <w:rFonts w:ascii="Garamond" w:hAnsi="Garamond"/>
        </w:rPr>
        <w:t xml:space="preserve"> </w:t>
      </w:r>
      <w:r w:rsidRPr="00A54DD9">
        <w:rPr>
          <w:rFonts w:ascii="Garamond" w:hAnsi="Garamond"/>
        </w:rPr>
        <w:t>interventi e servizi sociali, Piano Nazionale di Lotta alla Povertà, Piano per la non Autosufficienza);</w:t>
      </w:r>
    </w:p>
    <w:p w14:paraId="1D0AAC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7F26D6E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6C50923" w:rsid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946CF" w:rsidRDefault="00DC2ABE" w:rsidP="00DC2ABE">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946CF">
        <w:rPr>
          <w:rFonts w:ascii="Garamond" w:hAnsi="Garamond"/>
          <w:highlight w:val="yellow"/>
        </w:rPr>
        <w:t>rif.</w:t>
      </w:r>
      <w:proofErr w:type="spellEnd"/>
      <w:r w:rsidRPr="002946CF">
        <w:rPr>
          <w:rFonts w:ascii="Garamond" w:hAnsi="Garamond"/>
          <w:highlight w:val="yellow"/>
        </w:rPr>
        <w:t xml:space="preserve"> “Quadro sinottico delle attività di verifica e di controllo del soggetto attuatore”</w:t>
      </w:r>
      <w:r w:rsidR="00D333DD">
        <w:rPr>
          <w:rFonts w:ascii="Garamond" w:hAnsi="Garamond"/>
          <w:highlight w:val="yellow"/>
        </w:rPr>
        <w:t xml:space="preserve"> </w:t>
      </w:r>
      <w:r w:rsidRPr="002946CF">
        <w:rPr>
          <w:rFonts w:ascii="Garamond" w:hAnsi="Garamond"/>
          <w:highlight w:val="yellow"/>
        </w:rPr>
        <w:t>pagina 26 Circolare RGS n 20 del 11 agosto 2022 recante indicazioni sulle procedure di controllo e rendicontazione delle misure PNRR;</w:t>
      </w:r>
    </w:p>
    <w:p w14:paraId="0FFC5D42" w14:textId="4FD81A40"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attestare il corretto svolgimento dei controlli di regolarità amministrativo contabile; </w:t>
      </w:r>
    </w:p>
    <w:p w14:paraId="3073DFA5" w14:textId="1D6F120B"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attestare l’assenza del doppio finanziamento sulle spese esposte a rendiconto;</w:t>
      </w:r>
    </w:p>
    <w:p w14:paraId="6BF2AE70" w14:textId="5CD2DE14"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Identificare uno o più Referenti </w:t>
      </w:r>
      <w:proofErr w:type="spellStart"/>
      <w:r w:rsidRPr="00A54DD9">
        <w:rPr>
          <w:rFonts w:ascii="Garamond" w:hAnsi="Garamond"/>
        </w:rPr>
        <w:t>ReGiS</w:t>
      </w:r>
      <w:proofErr w:type="spellEnd"/>
      <w:r w:rsidRPr="00A54DD9">
        <w:rPr>
          <w:rFonts w:ascii="Garamond" w:hAnsi="Garamond"/>
        </w:rPr>
        <w:t xml:space="preserve"> e comunicare il nominativo/i e eventuali successive variazioni alla</w:t>
      </w:r>
      <w:r>
        <w:rPr>
          <w:rFonts w:ascii="Garamond" w:hAnsi="Garamond"/>
        </w:rPr>
        <w:t xml:space="preserve"> </w:t>
      </w:r>
      <w:r w:rsidRPr="00A54DD9">
        <w:rPr>
          <w:rFonts w:ascii="Garamond" w:hAnsi="Garamond"/>
        </w:rPr>
        <w:t>Amministrazione centrale titolare dell’Intervento- Unità di Missione;</w:t>
      </w:r>
    </w:p>
    <w:p w14:paraId="0475FDE7"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Conservare tutti gli atti e la relativa documentazione giustificativa su supporti informativi adeguati. Garantire in particolare la disponibilità dei documenti relativi a Traguardi e Obiettivi nonché dei </w:t>
      </w:r>
      <w:r w:rsidRPr="00A54DD9">
        <w:rPr>
          <w:rFonts w:ascii="Garamond" w:hAnsi="Garamond"/>
        </w:rPr>
        <w:lastRenderedPageBreak/>
        <w:t>giustificativi relativi alle spese sostenute così come previsto ai sensi dell’articolo 9 punto 4 del Decreto Legge n. 77 del 31/05/2021, convertito con modificazioni dalla legge n. 108/2021;</w:t>
      </w:r>
    </w:p>
    <w:p w14:paraId="0967FF81"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Inoltrare le Richieste di trasferimento delle risorse all’Amministrazione centrale secondo quanto stabilito dal successivo art. 8 della presente convenzione;</w:t>
      </w:r>
    </w:p>
    <w:p w14:paraId="1BE9D81B"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4E4050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Vigilare sulla regolarità delle procedure e delle spese, e adottare tutte le iniziative di competenza necessarie a prevenire, correggere e sanzionare le irregolarità e gli indebiti utilizzi delle risorse;</w:t>
      </w:r>
    </w:p>
    <w:p w14:paraId="1CCBBC3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Assicurare l’adozione di misure adeguate volte a rispettare il principio di sana gestione finanziaria secondo quanto disciplinato nel Regolamento finanziario (UE, </w:t>
      </w:r>
      <w:proofErr w:type="spellStart"/>
      <w:r w:rsidRPr="00A54DD9">
        <w:rPr>
          <w:rFonts w:ascii="Garamond" w:hAnsi="Garamond"/>
        </w:rPr>
        <w:t>Euratom</w:t>
      </w:r>
      <w:proofErr w:type="spellEnd"/>
      <w:r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437F82F3"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Favorire l’accesso, anche mediante sistemi di partecipazione da remoto o virtuali, all’Amministrazione centrale titolare degli interventi – Unità di Missione per l’esecuzione delle verifiche in itinere sul conseguimento dei</w:t>
      </w:r>
      <w:r>
        <w:rPr>
          <w:rFonts w:ascii="Garamond" w:hAnsi="Garamond"/>
        </w:rPr>
        <w:t xml:space="preserve"> </w:t>
      </w:r>
      <w:r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w:t>
      </w:r>
      <w:r w:rsidRPr="005E1AD2">
        <w:rPr>
          <w:rFonts w:ascii="Garamond" w:hAnsi="Garamond"/>
        </w:rPr>
        <w:lastRenderedPageBreak/>
        <w:t xml:space="preserve">costi progettuali, l’importo dell’IVA </w:t>
      </w:r>
      <w:bookmarkStart w:id="27"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7"/>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28"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28"/>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4304CAB3"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con cadenza almeno bimestrale, entro il 31 maggio ed entro il 30 novembre di ogni anno, predispone il rendiconto delle spese sostenute, corredato delle check liste e dei documenti giustificativi, nel rispetto </w:t>
      </w:r>
      <w:r w:rsidRPr="00994863">
        <w:rPr>
          <w:rStyle w:val="normaltextrun"/>
          <w:rFonts w:ascii="Garamond" w:eastAsia="Garamond" w:hAnsi="Garamond" w:cs="Garamond"/>
        </w:rPr>
        <w:lastRenderedPageBreak/>
        <w:t>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29" w:name="_Hlk110323959"/>
      <w:r>
        <w:rPr>
          <w:rStyle w:val="normaltextrun"/>
          <w:rFonts w:ascii="Garamond" w:eastAsia="Garamond" w:hAnsi="Garamond" w:cs="Garamond"/>
        </w:rPr>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9"/>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t>3. Le parti inoltre possono avvalersi di quanto previsto ex art.11 D.L. 77 del 2021 ai sensi del quale “</w:t>
      </w:r>
      <w:r w:rsidRPr="005E1AD2">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w:t>
      </w:r>
      <w:r w:rsidRPr="005E1AD2">
        <w:rPr>
          <w:rFonts w:ascii="Garamond" w:hAnsi="Garamond"/>
          <w:i/>
          <w:iCs/>
        </w:rPr>
        <w:lastRenderedPageBreak/>
        <w:t>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20D99144" w:rsidR="00537B45" w:rsidRPr="005E1AD2" w:rsidRDefault="00537B45" w:rsidP="00537B45">
      <w:pPr>
        <w:jc w:val="both"/>
        <w:rPr>
          <w:rFonts w:ascii="Garamond" w:hAnsi="Garamond"/>
        </w:rPr>
      </w:pPr>
      <w:r w:rsidRPr="005E1AD2">
        <w:rPr>
          <w:rFonts w:ascii="Garamond" w:hAnsi="Garamond"/>
        </w:rPr>
        <w:t xml:space="preserve">4. Le parti possono avvalersi inoltre di quanto previsto dall’art.9 comma 1 del DL 152/2021 che stabilisce </w:t>
      </w:r>
      <w:r w:rsidRPr="005E1AD2">
        <w:rPr>
          <w:rFonts w:ascii="Garamond" w:hAnsi="Garamond"/>
          <w:i/>
          <w:iCs/>
        </w:rPr>
        <w:t>“(…) Le risorse dei programmi </w:t>
      </w:r>
      <w:bookmarkStart w:id="30" w:name="_Int_zhNUYFzp"/>
      <w:r w:rsidRPr="005E1AD2">
        <w:rPr>
          <w:rFonts w:ascii="Garamond" w:hAnsi="Garamond"/>
          <w:i/>
          <w:iCs/>
        </w:rPr>
        <w:t>operativi complementari</w:t>
      </w:r>
      <w:bookmarkEnd w:id="30"/>
      <w:r w:rsidRPr="005E1AD2">
        <w:rPr>
          <w:rFonts w:ascii="Garamond" w:hAnsi="Garamond"/>
          <w:i/>
          <w:iCs/>
        </w:rPr>
        <w:t xml:space="preserve">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0E2E7606" w14:textId="7C276B18" w:rsidR="00C476E2" w:rsidRDefault="00C476E2" w:rsidP="008C3B04">
      <w:pPr>
        <w:jc w:val="both"/>
        <w:rPr>
          <w:rFonts w:ascii="Garamond" w:hAnsi="Garamond"/>
        </w:rPr>
      </w:pPr>
      <w:bookmarkStart w:id="31"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E00A00">
        <w:rPr>
          <w:rFonts w:ascii="Garamond" w:hAnsi="Garamond"/>
          <w:highlight w:val="yellow"/>
        </w:rPr>
        <w:t>la comunicazione da parte del soggetto attuatore di individuazione del referente territoriale (con specifica indicazione dei dati anagrafici, del profilo professionale e dei dati di contatto), descrizione delle modalità di selezione e costituzione dell’Equipe Multidisciplinare</w:t>
      </w:r>
      <w:r w:rsidR="00E00A00">
        <w:rPr>
          <w:rFonts w:ascii="Garamond" w:hAnsi="Garamond"/>
        </w:rPr>
        <w:t>.</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2" w:name="_Hlk110334178"/>
      <w:bookmarkEnd w:id="31"/>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2"/>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lastRenderedPageBreak/>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3"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3"/>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4" w:name="_Hlk110334273"/>
      <w:r w:rsidRPr="005E1AD2">
        <w:rPr>
          <w:rFonts w:ascii="Garamond" w:hAnsi="Garamond"/>
        </w:rPr>
        <w:t xml:space="preserve">1. Nel caso in </w:t>
      </w:r>
      <w:bookmarkStart w:id="35"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5"/>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lastRenderedPageBreak/>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Pr="005E1AD2"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bookmarkEnd w:id="34"/>
    <w:p w14:paraId="7692A8D4" w14:textId="456EFFA1" w:rsidR="00DB6020" w:rsidRPr="005E1AD2" w:rsidRDefault="00DB6020" w:rsidP="00B063B8">
      <w:pPr>
        <w:jc w:val="both"/>
        <w:rPr>
          <w:rFonts w:ascii="Garamond" w:hAnsi="Garamond"/>
        </w:rPr>
      </w:pPr>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62717F02" w:rsidR="00F96136" w:rsidRPr="005E1AD2" w:rsidRDefault="49F161EF" w:rsidP="7D979DFE">
      <w:pPr>
        <w:pStyle w:val="Paragrafoelenco"/>
        <w:numPr>
          <w:ilvl w:val="0"/>
          <w:numId w:val="43"/>
        </w:numPr>
        <w:spacing w:line="360" w:lineRule="auto"/>
        <w:jc w:val="both"/>
        <w:rPr>
          <w:rFonts w:eastAsiaTheme="minorEastAsia"/>
        </w:rPr>
      </w:pPr>
      <w:bookmarkStart w:id="36"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AB65EBB" w14:textId="2DA914FF" w:rsidR="00F96136" w:rsidRPr="005E1AD2" w:rsidRDefault="49F161EF" w:rsidP="00F96136">
      <w:pPr>
        <w:pStyle w:val="Paragrafoelenco"/>
        <w:numPr>
          <w:ilvl w:val="0"/>
          <w:numId w:val="43"/>
        </w:numPr>
        <w:spacing w:line="360" w:lineRule="auto"/>
        <w:jc w:val="both"/>
        <w:rPr>
          <w:rFonts w:ascii="Garamond" w:hAnsi="Garamond"/>
        </w:rPr>
      </w:pPr>
      <w:r w:rsidRPr="005E1AD2">
        <w:rPr>
          <w:rFonts w:ascii="Garamond" w:hAnsi="Garamond"/>
        </w:rPr>
        <w:t xml:space="preserve">per </w:t>
      </w:r>
      <w:r w:rsidR="009C2C3E" w:rsidRPr="005E1AD2">
        <w:rPr>
          <w:rFonts w:ascii="Garamond" w:hAnsi="Garamond"/>
        </w:rPr>
        <w:t xml:space="preserve">DG Lotta alla </w:t>
      </w:r>
      <w:r w:rsidR="009C2C3E" w:rsidRPr="00D741C1">
        <w:rPr>
          <w:rFonts w:ascii="Garamond" w:hAnsi="Garamond"/>
        </w:rPr>
        <w:t>Povertà</w:t>
      </w:r>
      <w:r w:rsidR="00367BC4" w:rsidRPr="00D741C1">
        <w:rPr>
          <w:rFonts w:ascii="Garamond" w:hAnsi="Garamond"/>
        </w:rPr>
        <w:t xml:space="preserve"> </w:t>
      </w:r>
      <w:r w:rsidR="00A56F5C" w:rsidRPr="00A56F5C">
        <w:rPr>
          <w:rFonts w:ascii="Garamond" w:hAnsi="Garamond"/>
        </w:rPr>
        <w:t>dginclusione.divisione4@pec.lavoro.gov.it</w:t>
      </w:r>
      <w:r w:rsidR="00D741C1">
        <w:rPr>
          <w:rFonts w:ascii="Garamond" w:hAnsi="Garamond"/>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D741C1">
        <w:rPr>
          <w:rFonts w:ascii="Garamond" w:hAnsi="Garamond"/>
        </w:rPr>
        <w:t>………………………………………</w:t>
      </w:r>
    </w:p>
    <w:bookmarkEnd w:id="36"/>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75C45B7E" w:rsidR="005D7A35" w:rsidRPr="005D7A35" w:rsidRDefault="005D7A35" w:rsidP="00247344">
      <w:pPr>
        <w:pStyle w:val="Paragrafoelenco"/>
        <w:numPr>
          <w:ilvl w:val="0"/>
          <w:numId w:val="56"/>
        </w:numPr>
        <w:jc w:val="both"/>
        <w:rPr>
          <w:rFonts w:ascii="Garamond" w:hAnsi="Garamond"/>
          <w:highlight w:val="yellow"/>
        </w:rPr>
      </w:pPr>
      <w:bookmarkStart w:id="37" w:name="_Hlk110334303"/>
      <w:r w:rsidRPr="005D7A35">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37"/>
    <w:p w14:paraId="0FE26E44" w14:textId="6C7F25EB" w:rsidR="00DB6020" w:rsidRPr="00C476E2" w:rsidRDefault="00C476E2" w:rsidP="00B063B8">
      <w:pPr>
        <w:pStyle w:val="Paragrafoelenco"/>
        <w:numPr>
          <w:ilvl w:val="0"/>
          <w:numId w:val="56"/>
        </w:numPr>
        <w:jc w:val="both"/>
        <w:rPr>
          <w:rFonts w:ascii="Garamond" w:hAnsi="Garamond"/>
        </w:rPr>
      </w:pPr>
      <w:r w:rsidRPr="00C476E2">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8"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lastRenderedPageBreak/>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38"/>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A9625" w14:textId="77777777" w:rsidR="00B53DE5" w:rsidRDefault="00B53DE5">
      <w:pPr>
        <w:spacing w:after="0" w:line="240" w:lineRule="auto"/>
      </w:pPr>
      <w:r>
        <w:separator/>
      </w:r>
    </w:p>
  </w:endnote>
  <w:endnote w:type="continuationSeparator" w:id="0">
    <w:p w14:paraId="32DEBCBB" w14:textId="77777777" w:rsidR="00B53DE5" w:rsidRDefault="00B53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DD69F" w14:textId="77777777" w:rsidR="00B53DE5" w:rsidRDefault="00B53DE5">
      <w:pPr>
        <w:spacing w:after="0" w:line="240" w:lineRule="auto"/>
      </w:pPr>
      <w:r>
        <w:separator/>
      </w:r>
    </w:p>
  </w:footnote>
  <w:footnote w:type="continuationSeparator" w:id="0">
    <w:p w14:paraId="0EAC0D19" w14:textId="77777777" w:rsidR="00B53DE5" w:rsidRDefault="00B53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8503A8"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int2:observations>
    <int2:bookmark int2:bookmarkName="_Int_zhNUYFzp" int2:invalidationBookmarkName="" int2:hashCode="FqbiI7olAU/uGP" int2:id="XkkvGP4F">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abstractNumId w:val="11"/>
  </w:num>
  <w:num w:numId="2">
    <w:abstractNumId w:val="47"/>
  </w:num>
  <w:num w:numId="3">
    <w:abstractNumId w:val="26"/>
  </w:num>
  <w:num w:numId="4">
    <w:abstractNumId w:val="50"/>
  </w:num>
  <w:num w:numId="5">
    <w:abstractNumId w:val="6"/>
  </w:num>
  <w:num w:numId="6">
    <w:abstractNumId w:val="44"/>
  </w:num>
  <w:num w:numId="7">
    <w:abstractNumId w:val="34"/>
  </w:num>
  <w:num w:numId="8">
    <w:abstractNumId w:val="28"/>
  </w:num>
  <w:num w:numId="9">
    <w:abstractNumId w:val="7"/>
  </w:num>
  <w:num w:numId="10">
    <w:abstractNumId w:val="40"/>
  </w:num>
  <w:num w:numId="11">
    <w:abstractNumId w:val="38"/>
  </w:num>
  <w:num w:numId="12">
    <w:abstractNumId w:val="46"/>
  </w:num>
  <w:num w:numId="13">
    <w:abstractNumId w:val="53"/>
  </w:num>
  <w:num w:numId="14">
    <w:abstractNumId w:val="41"/>
  </w:num>
  <w:num w:numId="15">
    <w:abstractNumId w:val="25"/>
  </w:num>
  <w:num w:numId="16">
    <w:abstractNumId w:val="58"/>
  </w:num>
  <w:num w:numId="17">
    <w:abstractNumId w:val="4"/>
  </w:num>
  <w:num w:numId="18">
    <w:abstractNumId w:val="27"/>
  </w:num>
  <w:num w:numId="19">
    <w:abstractNumId w:val="42"/>
  </w:num>
  <w:num w:numId="20">
    <w:abstractNumId w:val="35"/>
  </w:num>
  <w:num w:numId="21">
    <w:abstractNumId w:val="18"/>
  </w:num>
  <w:num w:numId="22">
    <w:abstractNumId w:val="9"/>
  </w:num>
  <w:num w:numId="23">
    <w:abstractNumId w:val="13"/>
  </w:num>
  <w:num w:numId="24">
    <w:abstractNumId w:val="33"/>
  </w:num>
  <w:num w:numId="25">
    <w:abstractNumId w:val="49"/>
  </w:num>
  <w:num w:numId="26">
    <w:abstractNumId w:val="10"/>
  </w:num>
  <w:num w:numId="27">
    <w:abstractNumId w:val="37"/>
  </w:num>
  <w:num w:numId="28">
    <w:abstractNumId w:val="21"/>
  </w:num>
  <w:num w:numId="29">
    <w:abstractNumId w:val="16"/>
  </w:num>
  <w:num w:numId="30">
    <w:abstractNumId w:val="56"/>
  </w:num>
  <w:num w:numId="31">
    <w:abstractNumId w:val="36"/>
  </w:num>
  <w:num w:numId="32">
    <w:abstractNumId w:val="39"/>
  </w:num>
  <w:num w:numId="33">
    <w:abstractNumId w:val="32"/>
  </w:num>
  <w:num w:numId="34">
    <w:abstractNumId w:val="14"/>
  </w:num>
  <w:num w:numId="35">
    <w:abstractNumId w:val="43"/>
  </w:num>
  <w:num w:numId="36">
    <w:abstractNumId w:val="57"/>
  </w:num>
  <w:num w:numId="37">
    <w:abstractNumId w:val="48"/>
  </w:num>
  <w:num w:numId="38">
    <w:abstractNumId w:val="29"/>
  </w:num>
  <w:num w:numId="39">
    <w:abstractNumId w:val="55"/>
  </w:num>
  <w:num w:numId="40">
    <w:abstractNumId w:val="22"/>
  </w:num>
  <w:num w:numId="41">
    <w:abstractNumId w:val="54"/>
  </w:num>
  <w:num w:numId="42">
    <w:abstractNumId w:val="45"/>
  </w:num>
  <w:num w:numId="43">
    <w:abstractNumId w:val="12"/>
  </w:num>
  <w:num w:numId="44">
    <w:abstractNumId w:val="19"/>
  </w:num>
  <w:num w:numId="45">
    <w:abstractNumId w:val="1"/>
  </w:num>
  <w:num w:numId="46">
    <w:abstractNumId w:val="20"/>
  </w:num>
  <w:num w:numId="47">
    <w:abstractNumId w:val="15"/>
  </w:num>
  <w:num w:numId="48">
    <w:abstractNumId w:val="30"/>
  </w:num>
  <w:num w:numId="49">
    <w:abstractNumId w:val="0"/>
  </w:num>
  <w:num w:numId="50">
    <w:abstractNumId w:val="23"/>
  </w:num>
  <w:num w:numId="51">
    <w:abstractNumId w:val="5"/>
  </w:num>
  <w:num w:numId="52">
    <w:abstractNumId w:val="52"/>
  </w:num>
  <w:num w:numId="53">
    <w:abstractNumId w:val="2"/>
  </w:num>
  <w:num w:numId="54">
    <w:abstractNumId w:val="31"/>
  </w:num>
  <w:num w:numId="55">
    <w:abstractNumId w:val="24"/>
  </w:num>
  <w:num w:numId="56">
    <w:abstractNumId w:val="3"/>
  </w:num>
  <w:num w:numId="57">
    <w:abstractNumId w:val="51"/>
  </w:num>
  <w:num w:numId="58">
    <w:abstractNumId w:val="8"/>
  </w:num>
  <w:num w:numId="5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10601"/>
    <w:rsid w:val="00322CAA"/>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A3D32"/>
    <w:rsid w:val="003B39FC"/>
    <w:rsid w:val="003D215C"/>
    <w:rsid w:val="003E0A36"/>
    <w:rsid w:val="003E7431"/>
    <w:rsid w:val="004009DB"/>
    <w:rsid w:val="004018BC"/>
    <w:rsid w:val="00412DE3"/>
    <w:rsid w:val="00430AEE"/>
    <w:rsid w:val="0045423F"/>
    <w:rsid w:val="00457609"/>
    <w:rsid w:val="004656DF"/>
    <w:rsid w:val="004810F9"/>
    <w:rsid w:val="004865F9"/>
    <w:rsid w:val="00490229"/>
    <w:rsid w:val="004A50A8"/>
    <w:rsid w:val="004C1BE6"/>
    <w:rsid w:val="004C30AD"/>
    <w:rsid w:val="004D5A99"/>
    <w:rsid w:val="004D7804"/>
    <w:rsid w:val="004E0141"/>
    <w:rsid w:val="004E4938"/>
    <w:rsid w:val="004E62E7"/>
    <w:rsid w:val="004F247A"/>
    <w:rsid w:val="005147E5"/>
    <w:rsid w:val="00531936"/>
    <w:rsid w:val="00531970"/>
    <w:rsid w:val="00537B45"/>
    <w:rsid w:val="00543C11"/>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E6DA6"/>
    <w:rsid w:val="007F4CBA"/>
    <w:rsid w:val="007F719D"/>
    <w:rsid w:val="00811EBD"/>
    <w:rsid w:val="0084073C"/>
    <w:rsid w:val="00843D0B"/>
    <w:rsid w:val="008463AC"/>
    <w:rsid w:val="00847864"/>
    <w:rsid w:val="008503A8"/>
    <w:rsid w:val="00865994"/>
    <w:rsid w:val="008856A4"/>
    <w:rsid w:val="008A1FD1"/>
    <w:rsid w:val="008A351F"/>
    <w:rsid w:val="008A3B1E"/>
    <w:rsid w:val="008B1DDA"/>
    <w:rsid w:val="008B78D6"/>
    <w:rsid w:val="008C3B04"/>
    <w:rsid w:val="008C5DBD"/>
    <w:rsid w:val="008D6082"/>
    <w:rsid w:val="008F12E5"/>
    <w:rsid w:val="008F715D"/>
    <w:rsid w:val="009055B5"/>
    <w:rsid w:val="0090575D"/>
    <w:rsid w:val="0090728D"/>
    <w:rsid w:val="009076FE"/>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2049"/>
    <w:rsid w:val="00DA424A"/>
    <w:rsid w:val="00DA5448"/>
    <w:rsid w:val="00DB2944"/>
    <w:rsid w:val="00DB6020"/>
    <w:rsid w:val="00DB6291"/>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8980</Words>
  <Characters>51186</Characters>
  <Application>Microsoft Office Word</Application>
  <DocSecurity>4</DocSecurity>
  <Lines>426</Lines>
  <Paragraphs>120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Musso Giorgio</cp:lastModifiedBy>
  <cp:revision>2</cp:revision>
  <cp:lastPrinted>2022-06-07T12:02:00Z</cp:lastPrinted>
  <dcterms:created xsi:type="dcterms:W3CDTF">2022-12-01T16:19:00Z</dcterms:created>
  <dcterms:modified xsi:type="dcterms:W3CDTF">2022-12-01T16:19:00Z</dcterms:modified>
</cp:coreProperties>
</file>